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BE" w:rsidRDefault="00C423BE" w:rsidP="00C423BE">
      <w:pPr>
        <w:pStyle w:val="NormalWeb"/>
        <w:rPr>
          <w:rFonts w:asciiTheme="minorHAnsi" w:hAnsiTheme="minorHAnsi"/>
          <w:b/>
          <w:sz w:val="20"/>
          <w:szCs w:val="20"/>
        </w:rPr>
      </w:pPr>
    </w:p>
    <w:p w:rsidR="00C423BE" w:rsidRDefault="00C423BE" w:rsidP="00C423BE">
      <w:pPr>
        <w:pStyle w:val="NormalWeb"/>
        <w:rPr>
          <w:rFonts w:asciiTheme="minorHAnsi" w:hAnsiTheme="minorHAnsi"/>
          <w:b/>
          <w:sz w:val="20"/>
          <w:szCs w:val="20"/>
        </w:rPr>
      </w:pPr>
    </w:p>
    <w:p w:rsidR="00C423BE" w:rsidRPr="009505D1" w:rsidRDefault="00C423BE" w:rsidP="00C423BE">
      <w:pPr>
        <w:pStyle w:val="NormalWeb"/>
        <w:numPr>
          <w:ilvl w:val="0"/>
          <w:numId w:val="1"/>
        </w:numPr>
        <w:outlineLvl w:val="2"/>
        <w:rPr>
          <w:rFonts w:asciiTheme="minorHAnsi" w:hAnsiTheme="minorHAnsi"/>
          <w:b/>
          <w:sz w:val="20"/>
          <w:szCs w:val="20"/>
        </w:rPr>
      </w:pPr>
      <w:r w:rsidRPr="009505D1">
        <w:rPr>
          <w:rFonts w:asciiTheme="minorHAnsi" w:hAnsiTheme="minorHAnsi"/>
          <w:b/>
          <w:sz w:val="20"/>
          <w:szCs w:val="20"/>
        </w:rPr>
        <w:t>World café</w:t>
      </w:r>
    </w:p>
    <w:p w:rsidR="00C423BE" w:rsidRPr="009505D1" w:rsidRDefault="00C423BE" w:rsidP="00C423BE">
      <w:pPr>
        <w:pStyle w:val="NormalWeb"/>
        <w:ind w:left="708"/>
        <w:rPr>
          <w:rFonts w:asciiTheme="minorHAnsi" w:hAnsiTheme="minorHAnsi"/>
          <w:sz w:val="20"/>
          <w:szCs w:val="20"/>
        </w:rPr>
      </w:pPr>
    </w:p>
    <w:p w:rsidR="00C423BE" w:rsidRDefault="00C423BE" w:rsidP="00C423BE">
      <w:pPr>
        <w:pStyle w:val="NormalWeb"/>
        <w:ind w:left="708"/>
        <w:rPr>
          <w:rFonts w:asciiTheme="minorHAnsi" w:hAnsiTheme="minorHAnsi"/>
          <w:sz w:val="20"/>
          <w:szCs w:val="20"/>
        </w:rPr>
      </w:pPr>
    </w:p>
    <w:p w:rsidR="00C423BE" w:rsidRDefault="00C423BE" w:rsidP="00C423BE">
      <w:pPr>
        <w:pStyle w:val="NormalWeb"/>
        <w:ind w:left="708"/>
        <w:rPr>
          <w:rFonts w:asciiTheme="minorHAnsi" w:hAnsiTheme="minorHAnsi"/>
          <w:b/>
          <w:sz w:val="20"/>
          <w:szCs w:val="20"/>
        </w:rPr>
      </w:pPr>
      <w:proofErr w:type="gramStart"/>
      <w:r w:rsidRPr="00BA77FC">
        <w:rPr>
          <w:rFonts w:asciiTheme="minorHAnsi" w:hAnsiTheme="minorHAnsi"/>
          <w:b/>
          <w:sz w:val="20"/>
          <w:szCs w:val="20"/>
        </w:rPr>
        <w:t>Un</w:t>
      </w:r>
      <w:proofErr w:type="gramEnd"/>
      <w:r w:rsidRPr="00BA77FC">
        <w:rPr>
          <w:rFonts w:asciiTheme="minorHAnsi" w:hAnsiTheme="minorHAnsi"/>
          <w:b/>
          <w:sz w:val="20"/>
          <w:szCs w:val="20"/>
        </w:rPr>
        <w:t xml:space="preserve"> world café permet de stimuler les apports d’un groupe de personnes (entre 15 et 20) et de les enrichir pas à pas.</w:t>
      </w:r>
    </w:p>
    <w:p w:rsidR="00BA77FC" w:rsidRPr="00BA77FC" w:rsidRDefault="00BA77FC" w:rsidP="00C423BE">
      <w:pPr>
        <w:pStyle w:val="NormalWeb"/>
        <w:ind w:left="708"/>
        <w:rPr>
          <w:rFonts w:asciiTheme="minorHAnsi" w:hAnsiTheme="minorHAnsi"/>
          <w:b/>
          <w:sz w:val="20"/>
          <w:szCs w:val="20"/>
        </w:rPr>
      </w:pPr>
    </w:p>
    <w:p w:rsidR="00C423BE" w:rsidRDefault="00C423BE" w:rsidP="00C423BE">
      <w:pPr>
        <w:pStyle w:val="NormalWeb"/>
        <w:ind w:left="708"/>
        <w:rPr>
          <w:rFonts w:asciiTheme="minorHAnsi" w:hAnsiTheme="minorHAnsi"/>
          <w:sz w:val="20"/>
          <w:szCs w:val="20"/>
        </w:rPr>
      </w:pPr>
      <w:r w:rsidRPr="009505D1">
        <w:rPr>
          <w:rFonts w:asciiTheme="minorHAnsi" w:hAnsiTheme="minorHAnsi"/>
          <w:sz w:val="20"/>
          <w:szCs w:val="20"/>
        </w:rPr>
        <w:t xml:space="preserve">Le principe de base est simple : des petits groupes de 4 à 5 participants s’asseyent autour d’une table.  Sur celle-ci, quelques </w:t>
      </w:r>
      <w:proofErr w:type="spellStart"/>
      <w:r w:rsidRPr="009505D1">
        <w:rPr>
          <w:rFonts w:asciiTheme="minorHAnsi" w:hAnsiTheme="minorHAnsi"/>
          <w:sz w:val="20"/>
          <w:szCs w:val="20"/>
        </w:rPr>
        <w:t>bics</w:t>
      </w:r>
      <w:proofErr w:type="spellEnd"/>
      <w:r>
        <w:rPr>
          <w:rFonts w:asciiTheme="minorHAnsi" w:hAnsiTheme="minorHAnsi"/>
          <w:sz w:val="20"/>
          <w:szCs w:val="20"/>
        </w:rPr>
        <w:t xml:space="preserve"> et</w:t>
      </w:r>
      <w:r w:rsidRPr="009505D1">
        <w:rPr>
          <w:rFonts w:asciiTheme="minorHAnsi" w:hAnsiTheme="minorHAnsi"/>
          <w:sz w:val="20"/>
          <w:szCs w:val="20"/>
        </w:rPr>
        <w:t xml:space="preserve"> une nappe en papier sur laquelle est inscrite une question.  Les participants sont invités à  noter sur la nappe les idées, réflexions, interrogations que leur inspire la question.  </w:t>
      </w:r>
    </w:p>
    <w:p w:rsidR="00BA77FC" w:rsidRDefault="00BA77FC" w:rsidP="00C423BE">
      <w:pPr>
        <w:pStyle w:val="NormalWeb"/>
        <w:ind w:left="708"/>
        <w:rPr>
          <w:rFonts w:asciiTheme="minorHAnsi" w:hAnsiTheme="minorHAnsi"/>
          <w:sz w:val="20"/>
          <w:szCs w:val="20"/>
        </w:rPr>
      </w:pPr>
    </w:p>
    <w:p w:rsidR="00C423BE" w:rsidRPr="00AC3C56" w:rsidRDefault="00C423BE" w:rsidP="00C423BE">
      <w:pPr>
        <w:pStyle w:val="NormalWeb"/>
        <w:ind w:left="708"/>
        <w:rPr>
          <w:rFonts w:asciiTheme="minorHAnsi" w:hAnsiTheme="minorHAnsi"/>
          <w:sz w:val="20"/>
          <w:szCs w:val="20"/>
        </w:rPr>
      </w:pPr>
      <w:r w:rsidRPr="00AC3C56">
        <w:rPr>
          <w:rFonts w:asciiTheme="minorHAnsi" w:hAnsiTheme="minorHAnsi"/>
          <w:sz w:val="20"/>
          <w:szCs w:val="20"/>
        </w:rPr>
        <w:t>Dans le cadre de la gestion des compétences, les questions peuvent être formulées de manière à détecter les compétences présentes et nécessaires pour l’association ou de créer des idées de nouveaux modes d’apprentissage.</w:t>
      </w:r>
    </w:p>
    <w:p w:rsidR="00C423BE" w:rsidRPr="00AC3C56" w:rsidRDefault="00C423BE" w:rsidP="00C423BE">
      <w:pPr>
        <w:pStyle w:val="NormalWeb"/>
        <w:ind w:left="708"/>
        <w:rPr>
          <w:rFonts w:asciiTheme="minorHAnsi" w:hAnsiTheme="minorHAnsi"/>
          <w:sz w:val="20"/>
          <w:szCs w:val="20"/>
        </w:rPr>
      </w:pPr>
      <w:r w:rsidRPr="00AC3C56">
        <w:rPr>
          <w:rFonts w:asciiTheme="minorHAnsi" w:hAnsiTheme="minorHAnsi"/>
          <w:sz w:val="20"/>
          <w:szCs w:val="20"/>
        </w:rPr>
        <w:t xml:space="preserve">Exemples de questions :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Quels sont les points forts de notre structure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En quoi devons-nous nous améliorer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Comment apprenons-nous dans notre organisation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Comment pourrions-nous apprendre dans notre organisation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Quelles compétences devons-nous acquérir pour … ?</w:t>
      </w:r>
    </w:p>
    <w:p w:rsidR="00C423BE" w:rsidRPr="00AC3C56" w:rsidRDefault="00C423BE" w:rsidP="00C423BE">
      <w:pPr>
        <w:pStyle w:val="NormalWeb"/>
        <w:numPr>
          <w:ilvl w:val="0"/>
          <w:numId w:val="2"/>
        </w:numPr>
        <w:rPr>
          <w:rFonts w:asciiTheme="minorHAnsi" w:hAnsiTheme="minorHAnsi"/>
          <w:sz w:val="20"/>
          <w:szCs w:val="20"/>
        </w:rPr>
      </w:pPr>
      <w:r w:rsidRPr="00AC3C56">
        <w:rPr>
          <w:rFonts w:asciiTheme="minorHAnsi" w:hAnsiTheme="minorHAnsi"/>
          <w:sz w:val="20"/>
          <w:szCs w:val="20"/>
        </w:rPr>
        <w:t>Etc.</w:t>
      </w:r>
    </w:p>
    <w:p w:rsidR="00C423BE" w:rsidRDefault="00C423BE" w:rsidP="00C423BE">
      <w:pPr>
        <w:pStyle w:val="NormalWeb"/>
        <w:ind w:left="708"/>
        <w:rPr>
          <w:rFonts w:asciiTheme="minorHAnsi" w:hAnsiTheme="minorHAnsi"/>
          <w:sz w:val="20"/>
          <w:szCs w:val="20"/>
        </w:rPr>
      </w:pPr>
    </w:p>
    <w:p w:rsidR="00C423BE" w:rsidRPr="009505D1" w:rsidRDefault="00C423BE" w:rsidP="00C423BE">
      <w:pPr>
        <w:pStyle w:val="NormalWeb"/>
        <w:ind w:left="708"/>
        <w:rPr>
          <w:rFonts w:asciiTheme="minorHAnsi" w:hAnsiTheme="minorHAnsi"/>
          <w:sz w:val="20"/>
          <w:szCs w:val="20"/>
        </w:rPr>
      </w:pPr>
      <w:r w:rsidRPr="009505D1">
        <w:rPr>
          <w:rFonts w:asciiTheme="minorHAnsi" w:hAnsiTheme="minorHAnsi"/>
          <w:sz w:val="20"/>
          <w:szCs w:val="20"/>
        </w:rPr>
        <w:t>Après vingt minutes, ils changent  de table et reproduisent  le même processus avec une autre question.  Mais sans partir d’une nappe blanche cette fois-ci puisque d’autres participants les auront précédés.  Pour faciliter la transition, un participant par table est appelé à ne pas bouger et expliquer aux nouveaux hôtes de la table les idées écrites.</w:t>
      </w:r>
    </w:p>
    <w:p w:rsidR="00C423BE" w:rsidRPr="009505D1" w:rsidRDefault="00C423BE" w:rsidP="00C423BE">
      <w:pPr>
        <w:pStyle w:val="NormalWeb"/>
        <w:ind w:left="708"/>
        <w:rPr>
          <w:rFonts w:asciiTheme="minorHAnsi" w:hAnsiTheme="minorHAnsi"/>
          <w:sz w:val="20"/>
          <w:szCs w:val="20"/>
        </w:rPr>
      </w:pPr>
      <w:r w:rsidRPr="009505D1">
        <w:rPr>
          <w:rFonts w:asciiTheme="minorHAnsi" w:hAnsiTheme="minorHAnsi"/>
          <w:sz w:val="20"/>
          <w:szCs w:val="20"/>
        </w:rPr>
        <w:t>Ce processus a pour avantage de faciliter la prise de parole en petits groupe, de démultiplier les points de vue, de renforcer certaines idées et donc les valider implicitement.  Il permet la construction de liens entre les apports des uns et des autres (très vite des flèches, des « +1 » et autres symboles apparaissent).</w:t>
      </w:r>
    </w:p>
    <w:p w:rsidR="00C423BE" w:rsidRPr="009505D1" w:rsidRDefault="00C423BE" w:rsidP="00C423BE">
      <w:pPr>
        <w:pStyle w:val="NormalWeb"/>
        <w:ind w:left="708"/>
        <w:rPr>
          <w:rFonts w:asciiTheme="minorHAnsi" w:hAnsiTheme="minorHAnsi"/>
          <w:sz w:val="20"/>
          <w:szCs w:val="20"/>
        </w:rPr>
      </w:pPr>
      <w:r w:rsidRPr="009505D1">
        <w:rPr>
          <w:rFonts w:asciiTheme="minorHAnsi" w:hAnsiTheme="minorHAnsi"/>
          <w:sz w:val="20"/>
          <w:szCs w:val="20"/>
        </w:rPr>
        <w:t xml:space="preserve">Sa modération est aisée.  </w:t>
      </w:r>
    </w:p>
    <w:p w:rsidR="00C423BE" w:rsidRPr="009505D1" w:rsidRDefault="00C423BE" w:rsidP="00C423BE">
      <w:pPr>
        <w:pStyle w:val="NormalWeb"/>
        <w:ind w:left="705"/>
        <w:rPr>
          <w:rFonts w:asciiTheme="minorHAnsi" w:hAnsiTheme="minorHAnsi"/>
          <w:sz w:val="20"/>
          <w:szCs w:val="20"/>
        </w:rPr>
      </w:pPr>
      <w:r w:rsidRPr="009505D1">
        <w:rPr>
          <w:rFonts w:asciiTheme="minorHAnsi" w:hAnsiTheme="minorHAnsi"/>
          <w:sz w:val="20"/>
          <w:szCs w:val="20"/>
        </w:rPr>
        <w:t xml:space="preserve">Le choix des questions est essentiel.  Il doit être ciblé : l’exercice demande beaucoup d’énergie et les participants répondent en général à trois, quatre questions maximum. </w:t>
      </w:r>
    </w:p>
    <w:p w:rsidR="00C423BE" w:rsidRPr="009505D1" w:rsidRDefault="00C423BE" w:rsidP="00C423BE">
      <w:pPr>
        <w:pStyle w:val="NormalWeb"/>
        <w:ind w:left="705"/>
        <w:rPr>
          <w:rFonts w:asciiTheme="minorHAnsi" w:hAnsiTheme="minorHAnsi"/>
          <w:sz w:val="20"/>
          <w:szCs w:val="20"/>
        </w:rPr>
      </w:pPr>
      <w:r w:rsidRPr="009505D1">
        <w:rPr>
          <w:rFonts w:asciiTheme="minorHAnsi" w:hAnsiTheme="minorHAnsi"/>
          <w:sz w:val="20"/>
          <w:szCs w:val="20"/>
        </w:rPr>
        <w:t>Il est important de clôturer par un moment de mise en commun et de s’assurer qu’une personne retranscrira toute la richesse des échanges afin qu’il</w:t>
      </w:r>
      <w:r>
        <w:rPr>
          <w:rFonts w:asciiTheme="minorHAnsi" w:hAnsiTheme="minorHAnsi"/>
          <w:sz w:val="20"/>
          <w:szCs w:val="20"/>
        </w:rPr>
        <w:t>s</w:t>
      </w:r>
      <w:r w:rsidRPr="009505D1">
        <w:rPr>
          <w:rFonts w:asciiTheme="minorHAnsi" w:hAnsiTheme="minorHAnsi"/>
          <w:sz w:val="20"/>
          <w:szCs w:val="20"/>
        </w:rPr>
        <w:t xml:space="preserve"> serve</w:t>
      </w:r>
      <w:r>
        <w:rPr>
          <w:rFonts w:asciiTheme="minorHAnsi" w:hAnsiTheme="minorHAnsi"/>
          <w:sz w:val="20"/>
          <w:szCs w:val="20"/>
        </w:rPr>
        <w:t>nt</w:t>
      </w:r>
      <w:r w:rsidRPr="009505D1">
        <w:rPr>
          <w:rFonts w:asciiTheme="minorHAnsi" w:hAnsiTheme="minorHAnsi"/>
          <w:sz w:val="20"/>
          <w:szCs w:val="20"/>
        </w:rPr>
        <w:t xml:space="preserve"> de base d’information par la suite.  Pourquoi </w:t>
      </w:r>
      <w:r>
        <w:rPr>
          <w:rFonts w:asciiTheme="minorHAnsi" w:hAnsiTheme="minorHAnsi"/>
          <w:sz w:val="20"/>
          <w:szCs w:val="20"/>
        </w:rPr>
        <w:t xml:space="preserve">pas </w:t>
      </w:r>
      <w:r w:rsidRPr="009505D1">
        <w:rPr>
          <w:rFonts w:asciiTheme="minorHAnsi" w:hAnsiTheme="minorHAnsi"/>
          <w:sz w:val="20"/>
          <w:szCs w:val="20"/>
        </w:rPr>
        <w:t xml:space="preserve">sous forme d’un </w:t>
      </w:r>
      <w:proofErr w:type="spellStart"/>
      <w:r w:rsidRPr="009505D1">
        <w:rPr>
          <w:rFonts w:asciiTheme="minorHAnsi" w:hAnsiTheme="minorHAnsi"/>
          <w:sz w:val="20"/>
          <w:szCs w:val="20"/>
        </w:rPr>
        <w:t>mindmap</w:t>
      </w:r>
      <w:proofErr w:type="spellEnd"/>
      <w:r w:rsidRPr="009505D1">
        <w:rPr>
          <w:rFonts w:asciiTheme="minorHAnsi" w:hAnsiTheme="minorHAnsi"/>
          <w:sz w:val="20"/>
          <w:szCs w:val="20"/>
        </w:rPr>
        <w:t>/carte heuristique ?</w:t>
      </w:r>
    </w:p>
    <w:p w:rsidR="00C423BE" w:rsidRPr="009505D1" w:rsidRDefault="00C423BE" w:rsidP="00C423BE">
      <w:pPr>
        <w:pStyle w:val="NormalWeb"/>
        <w:ind w:left="705"/>
        <w:rPr>
          <w:rFonts w:asciiTheme="minorHAnsi" w:hAnsiTheme="minorHAnsi"/>
          <w:sz w:val="20"/>
          <w:szCs w:val="20"/>
        </w:rPr>
      </w:pPr>
      <w:bookmarkStart w:id="0" w:name="_GoBack"/>
      <w:bookmarkEnd w:id="0"/>
    </w:p>
    <w:p w:rsidR="00C423BE" w:rsidRDefault="00C423BE" w:rsidP="00C423BE">
      <w:pPr>
        <w:pStyle w:val="NormalWeb"/>
        <w:ind w:left="705"/>
        <w:rPr>
          <w:rFonts w:asciiTheme="minorHAnsi" w:hAnsiTheme="minorHAnsi"/>
          <w:sz w:val="20"/>
          <w:szCs w:val="20"/>
        </w:rPr>
      </w:pPr>
      <w:r w:rsidRPr="009505D1">
        <w:rPr>
          <w:rFonts w:asciiTheme="minorHAnsi" w:hAnsiTheme="minorHAnsi"/>
          <w:sz w:val="20"/>
          <w:szCs w:val="20"/>
        </w:rPr>
        <w:t xml:space="preserve">De nombreux guides pour une première utilisation </w:t>
      </w:r>
      <w:r>
        <w:rPr>
          <w:rFonts w:asciiTheme="minorHAnsi" w:hAnsiTheme="minorHAnsi"/>
          <w:sz w:val="20"/>
          <w:szCs w:val="20"/>
        </w:rPr>
        <w:t>sont disponibles sur Internet :</w:t>
      </w:r>
    </w:p>
    <w:p w:rsidR="00C423BE" w:rsidRDefault="00C423BE" w:rsidP="00C423BE">
      <w:pPr>
        <w:pStyle w:val="NormalWeb"/>
        <w:ind w:left="705"/>
        <w:rPr>
          <w:rFonts w:asciiTheme="minorHAnsi" w:hAnsiTheme="minorHAnsi"/>
          <w:sz w:val="20"/>
          <w:szCs w:val="20"/>
        </w:rPr>
      </w:pPr>
      <w:r w:rsidRPr="009505D1">
        <w:rPr>
          <w:rFonts w:asciiTheme="minorHAnsi" w:hAnsiTheme="minorHAnsi"/>
          <w:sz w:val="20"/>
          <w:szCs w:val="20"/>
        </w:rPr>
        <w:t>Un guide d’uti</w:t>
      </w:r>
      <w:r>
        <w:rPr>
          <w:rFonts w:asciiTheme="minorHAnsi" w:hAnsiTheme="minorHAnsi"/>
          <w:sz w:val="20"/>
          <w:szCs w:val="20"/>
        </w:rPr>
        <w:t>lisation par la Fondation Roi Ba</w:t>
      </w:r>
      <w:r w:rsidRPr="009505D1">
        <w:rPr>
          <w:rFonts w:asciiTheme="minorHAnsi" w:hAnsiTheme="minorHAnsi"/>
          <w:sz w:val="20"/>
          <w:szCs w:val="20"/>
        </w:rPr>
        <w:t xml:space="preserve">udouin sur </w:t>
      </w:r>
      <w:hyperlink r:id="rId8" w:history="1">
        <w:r w:rsidRPr="009505D1">
          <w:rPr>
            <w:rStyle w:val="Lienhypertexte"/>
            <w:rFonts w:asciiTheme="minorHAnsi" w:hAnsiTheme="minorHAnsi"/>
            <w:sz w:val="20"/>
            <w:szCs w:val="20"/>
          </w:rPr>
          <w:t>http://bit.ly/Hq4uuR</w:t>
        </w:r>
      </w:hyperlink>
    </w:p>
    <w:p w:rsidR="00C423BE" w:rsidRPr="009505D1" w:rsidRDefault="00C423BE" w:rsidP="00C423BE">
      <w:pPr>
        <w:pStyle w:val="NormalWeb"/>
        <w:ind w:left="705"/>
        <w:rPr>
          <w:rFonts w:asciiTheme="minorHAnsi" w:hAnsiTheme="minorHAnsi"/>
          <w:sz w:val="20"/>
          <w:szCs w:val="20"/>
        </w:rPr>
      </w:pPr>
      <w:r w:rsidRPr="009505D1">
        <w:rPr>
          <w:rFonts w:asciiTheme="minorHAnsi" w:hAnsiTheme="minorHAnsi"/>
          <w:sz w:val="20"/>
          <w:szCs w:val="20"/>
        </w:rPr>
        <w:t xml:space="preserve">Le site de référence, contenant aussi des informations en français : </w:t>
      </w:r>
      <w:r w:rsidRPr="00B905A5">
        <w:rPr>
          <w:rFonts w:asciiTheme="minorHAnsi" w:hAnsiTheme="minorHAnsi"/>
          <w:sz w:val="20"/>
          <w:szCs w:val="20"/>
        </w:rPr>
        <w:t>www.theworldcafe.com</w:t>
      </w:r>
    </w:p>
    <w:p w:rsidR="00C423BE" w:rsidRPr="009505D1" w:rsidRDefault="00C423BE" w:rsidP="00C423BE">
      <w:pPr>
        <w:pStyle w:val="NormalWeb"/>
        <w:ind w:left="1068"/>
        <w:rPr>
          <w:rFonts w:asciiTheme="minorHAnsi" w:hAnsiTheme="minorHAnsi"/>
          <w:sz w:val="20"/>
          <w:szCs w:val="20"/>
        </w:rPr>
      </w:pPr>
    </w:p>
    <w:sectPr w:rsidR="00C423BE" w:rsidRPr="00950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BE" w:rsidRDefault="00C423BE" w:rsidP="00C423BE">
      <w:pPr>
        <w:spacing w:after="0" w:line="240" w:lineRule="auto"/>
      </w:pPr>
      <w:r>
        <w:separator/>
      </w:r>
    </w:p>
  </w:endnote>
  <w:endnote w:type="continuationSeparator" w:id="0">
    <w:p w:rsidR="00C423BE" w:rsidRDefault="00C423BE" w:rsidP="00C4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BE" w:rsidRDefault="00C423BE" w:rsidP="00C423BE">
      <w:pPr>
        <w:spacing w:after="0" w:line="240" w:lineRule="auto"/>
      </w:pPr>
      <w:r>
        <w:separator/>
      </w:r>
    </w:p>
  </w:footnote>
  <w:footnote w:type="continuationSeparator" w:id="0">
    <w:p w:rsidR="00C423BE" w:rsidRDefault="00C423BE" w:rsidP="00C42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F74"/>
    <w:multiLevelType w:val="hybridMultilevel"/>
    <w:tmpl w:val="F55A1FF0"/>
    <w:lvl w:ilvl="0" w:tplc="080C0001">
      <w:start w:val="1"/>
      <w:numFmt w:val="bullet"/>
      <w:lvlText w:val=""/>
      <w:lvlJc w:val="left"/>
      <w:pPr>
        <w:ind w:left="3900" w:hanging="360"/>
      </w:pPr>
      <w:rPr>
        <w:rFonts w:ascii="Symbol" w:hAnsi="Symbol"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1">
    <w:nsid w:val="4D4B78E9"/>
    <w:multiLevelType w:val="hybridMultilevel"/>
    <w:tmpl w:val="6DA6DC9C"/>
    <w:lvl w:ilvl="0" w:tplc="080C000F">
      <w:start w:val="1"/>
      <w:numFmt w:val="decimal"/>
      <w:lvlText w:val="%1."/>
      <w:lvlJc w:val="left"/>
      <w:pPr>
        <w:ind w:left="1068" w:hanging="360"/>
      </w:pPr>
      <w:rPr>
        <w:rFonts w:hint="default"/>
      </w:rPr>
    </w:lvl>
    <w:lvl w:ilvl="1" w:tplc="080C0003">
      <w:start w:val="1"/>
      <w:numFmt w:val="bullet"/>
      <w:lvlText w:val="o"/>
      <w:lvlJc w:val="left"/>
      <w:pPr>
        <w:ind w:left="1788" w:hanging="360"/>
      </w:pPr>
      <w:rPr>
        <w:rFonts w:ascii="Courier New" w:hAnsi="Courier New" w:cs="Courier New" w:hint="default"/>
      </w:rPr>
    </w:lvl>
    <w:lvl w:ilvl="2" w:tplc="9DB23464">
      <w:start w:val="3"/>
      <w:numFmt w:val="bullet"/>
      <w:lvlText w:val="-"/>
      <w:lvlJc w:val="left"/>
      <w:pPr>
        <w:ind w:left="2508" w:hanging="360"/>
      </w:pPr>
      <w:rPr>
        <w:rFonts w:ascii="Calibri" w:eastAsia="Times New Roman" w:hAnsi="Calibri" w:cs="Times New Roman"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4DF85ED8"/>
    <w:multiLevelType w:val="multilevel"/>
    <w:tmpl w:val="228A951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BE"/>
    <w:rsid w:val="001D6C5A"/>
    <w:rsid w:val="00BA77FC"/>
    <w:rsid w:val="00C423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BE"/>
  </w:style>
  <w:style w:type="paragraph" w:styleId="Titre2">
    <w:name w:val="heading 2"/>
    <w:basedOn w:val="Normal"/>
    <w:next w:val="Normal"/>
    <w:link w:val="Titre2Car"/>
    <w:uiPriority w:val="9"/>
    <w:unhideWhenUsed/>
    <w:qFormat/>
    <w:rsid w:val="00C42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23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23BE"/>
    <w:pPr>
      <w:spacing w:after="0"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C423BE"/>
    <w:pPr>
      <w:ind w:left="720"/>
      <w:contextualSpacing/>
    </w:pPr>
  </w:style>
  <w:style w:type="paragraph" w:styleId="Notedefin">
    <w:name w:val="endnote text"/>
    <w:basedOn w:val="Normal"/>
    <w:link w:val="NotedefinCar"/>
    <w:uiPriority w:val="99"/>
    <w:semiHidden/>
    <w:unhideWhenUsed/>
    <w:rsid w:val="00C423BE"/>
    <w:pPr>
      <w:spacing w:after="0" w:line="240" w:lineRule="auto"/>
    </w:pPr>
    <w:rPr>
      <w:sz w:val="20"/>
      <w:szCs w:val="20"/>
    </w:rPr>
  </w:style>
  <w:style w:type="character" w:customStyle="1" w:styleId="NotedefinCar">
    <w:name w:val="Note de fin Car"/>
    <w:basedOn w:val="Policepardfaut"/>
    <w:link w:val="Notedefin"/>
    <w:uiPriority w:val="99"/>
    <w:semiHidden/>
    <w:rsid w:val="00C423BE"/>
    <w:rPr>
      <w:sz w:val="20"/>
      <w:szCs w:val="20"/>
    </w:rPr>
  </w:style>
  <w:style w:type="character" w:styleId="Appeldenotedefin">
    <w:name w:val="endnote reference"/>
    <w:basedOn w:val="Policepardfaut"/>
    <w:uiPriority w:val="99"/>
    <w:semiHidden/>
    <w:unhideWhenUsed/>
    <w:rsid w:val="00C423BE"/>
    <w:rPr>
      <w:vertAlign w:val="superscript"/>
    </w:rPr>
  </w:style>
  <w:style w:type="character" w:styleId="Lienhypertexte">
    <w:name w:val="Hyperlink"/>
    <w:basedOn w:val="Policepardfaut"/>
    <w:uiPriority w:val="99"/>
    <w:unhideWhenUsed/>
    <w:rsid w:val="00C42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BE"/>
  </w:style>
  <w:style w:type="paragraph" w:styleId="Titre2">
    <w:name w:val="heading 2"/>
    <w:basedOn w:val="Normal"/>
    <w:next w:val="Normal"/>
    <w:link w:val="Titre2Car"/>
    <w:uiPriority w:val="9"/>
    <w:unhideWhenUsed/>
    <w:qFormat/>
    <w:rsid w:val="00C42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23B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423BE"/>
    <w:pPr>
      <w:spacing w:after="0"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C423BE"/>
    <w:pPr>
      <w:ind w:left="720"/>
      <w:contextualSpacing/>
    </w:pPr>
  </w:style>
  <w:style w:type="paragraph" w:styleId="Notedefin">
    <w:name w:val="endnote text"/>
    <w:basedOn w:val="Normal"/>
    <w:link w:val="NotedefinCar"/>
    <w:uiPriority w:val="99"/>
    <w:semiHidden/>
    <w:unhideWhenUsed/>
    <w:rsid w:val="00C423BE"/>
    <w:pPr>
      <w:spacing w:after="0" w:line="240" w:lineRule="auto"/>
    </w:pPr>
    <w:rPr>
      <w:sz w:val="20"/>
      <w:szCs w:val="20"/>
    </w:rPr>
  </w:style>
  <w:style w:type="character" w:customStyle="1" w:styleId="NotedefinCar">
    <w:name w:val="Note de fin Car"/>
    <w:basedOn w:val="Policepardfaut"/>
    <w:link w:val="Notedefin"/>
    <w:uiPriority w:val="99"/>
    <w:semiHidden/>
    <w:rsid w:val="00C423BE"/>
    <w:rPr>
      <w:sz w:val="20"/>
      <w:szCs w:val="20"/>
    </w:rPr>
  </w:style>
  <w:style w:type="character" w:styleId="Appeldenotedefin">
    <w:name w:val="endnote reference"/>
    <w:basedOn w:val="Policepardfaut"/>
    <w:uiPriority w:val="99"/>
    <w:semiHidden/>
    <w:unhideWhenUsed/>
    <w:rsid w:val="00C423BE"/>
    <w:rPr>
      <w:vertAlign w:val="superscript"/>
    </w:rPr>
  </w:style>
  <w:style w:type="character" w:styleId="Lienhypertexte">
    <w:name w:val="Hyperlink"/>
    <w:basedOn w:val="Policepardfaut"/>
    <w:uiPriority w:val="99"/>
    <w:unhideWhenUsed/>
    <w:rsid w:val="00C42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Hq4uu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2013-11-07T09:31:00Z</dcterms:created>
  <dcterms:modified xsi:type="dcterms:W3CDTF">2014-02-17T12:02:00Z</dcterms:modified>
</cp:coreProperties>
</file>